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1144282</wp:posOffset>
            </wp:positionH>
            <wp:positionV relativeFrom="page">
              <wp:posOffset>0</wp:posOffset>
            </wp:positionV>
            <wp:extent cx="2947645" cy="17140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0"/>
                <wp:lineTo x="0" y="2162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45" cy="1714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 xml:space="preserve">Das </w:t>
      </w:r>
      <w:r>
        <w:rPr>
          <w:b w:val="1"/>
          <w:bCs w:val="1"/>
          <w:rtl w:val="0"/>
        </w:rPr>
        <w:t>Boarte Piano Trio</w:t>
      </w:r>
      <w:r>
        <w:rPr>
          <w:rtl w:val="0"/>
        </w:rPr>
        <w:t xml:space="preserve"> </w:t>
      </w:r>
      <w:r>
        <w:rPr>
          <w:rtl w:val="0"/>
          <w:lang w:val="de-DE"/>
        </w:rPr>
        <w:t>wurde von drei herausragenden polnischen Musikern gegr</w:t>
      </w:r>
      <w:r>
        <w:rPr>
          <w:rtl w:val="0"/>
        </w:rPr>
        <w:t>ü</w:t>
      </w:r>
      <w:r>
        <w:rPr>
          <w:rtl w:val="0"/>
        </w:rPr>
        <w:t>ndet. Konrad Skolarski (Klavier), Jaros</w:t>
      </w:r>
      <w:r>
        <w:rPr>
          <w:rtl w:val="0"/>
        </w:rPr>
        <w:t>ł</w:t>
      </w:r>
      <w:r>
        <w:rPr>
          <w:rtl w:val="0"/>
          <w:lang w:val="de-DE"/>
        </w:rPr>
        <w:t>aw Nadrzycki (Violine) und Karol Marianowski (Cello) sind von der Kritik hochgelobte Musiker und Preistr</w:t>
      </w:r>
      <w:r>
        <w:rPr>
          <w:rtl w:val="0"/>
        </w:rPr>
        <w:t>ä</w:t>
      </w:r>
      <w:r>
        <w:rPr>
          <w:rtl w:val="0"/>
          <w:lang w:val="de-DE"/>
        </w:rPr>
        <w:t>ger vieler internationaler Musikwettbewerbe, die in vielen europ</w:t>
      </w:r>
      <w:r>
        <w:rPr>
          <w:rtl w:val="0"/>
        </w:rPr>
        <w:t>ä</w:t>
      </w:r>
      <w:r>
        <w:rPr>
          <w:rtl w:val="0"/>
          <w:lang w:val="de-DE"/>
        </w:rPr>
        <w:t>ischen L</w:t>
      </w:r>
      <w:r>
        <w:rPr>
          <w:rtl w:val="0"/>
        </w:rPr>
        <w:t>ä</w:t>
      </w:r>
      <w:r>
        <w:rPr>
          <w:rtl w:val="0"/>
          <w:lang w:val="de-DE"/>
        </w:rPr>
        <w:t>ndern sowie in Nord- und S</w:t>
      </w:r>
      <w:r>
        <w:rPr>
          <w:rtl w:val="0"/>
        </w:rPr>
        <w:t>ü</w:t>
      </w:r>
      <w:r>
        <w:rPr>
          <w:rtl w:val="0"/>
          <w:lang w:val="de-DE"/>
        </w:rPr>
        <w:t>damerika auftreten. Als Solisten und als Kammermusiker sowie vor allem als Mitglieder des Meccore String Quartet haben sie so herausragende Konzerts</w:t>
      </w:r>
      <w:r>
        <w:rPr>
          <w:rtl w:val="0"/>
        </w:rPr>
        <w:t>ä</w:t>
      </w:r>
      <w:r>
        <w:rPr>
          <w:rtl w:val="0"/>
          <w:lang w:val="de-DE"/>
        </w:rPr>
        <w:t>le erobert, wie das Auditorio Nacional de Musica in Madrid, die Wigmore Hall und die Menuhin Hall in London, den Musikverein in Wien, das BOZAR in Br</w:t>
      </w:r>
      <w:r>
        <w:rPr>
          <w:rtl w:val="0"/>
        </w:rPr>
        <w:t>ü</w:t>
      </w:r>
      <w:r>
        <w:rPr>
          <w:rtl w:val="0"/>
          <w:lang w:val="de-DE"/>
        </w:rPr>
        <w:t>ssel, die Frick Collection in New York, die Pollack Hall in Montreal, die Nationale Philharmonie in Warschau oder den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Konzertsaal des Tschaikowsky-Konservatoriums in Moskau.</w:t>
      </w:r>
    </w:p>
    <w:p>
      <w:pPr>
        <w:pStyle w:val="Normal.0"/>
        <w:jc w:val="both"/>
      </w:pPr>
      <w:r>
        <w:rPr>
          <w:rtl w:val="0"/>
          <w:lang w:val="de-DE"/>
        </w:rPr>
        <w:t>Die K</w:t>
      </w:r>
      <w:r>
        <w:rPr>
          <w:rtl w:val="0"/>
        </w:rPr>
        <w:t>ü</w:t>
      </w:r>
      <w:r>
        <w:rPr>
          <w:rtl w:val="0"/>
          <w:lang w:val="de-DE"/>
        </w:rPr>
        <w:t>nstler haben Abschl</w:t>
      </w:r>
      <w:r>
        <w:rPr>
          <w:rtl w:val="0"/>
        </w:rPr>
        <w:t>ü</w:t>
      </w:r>
      <w:r>
        <w:rPr>
          <w:rtl w:val="0"/>
          <w:lang w:val="de-DE"/>
        </w:rPr>
        <w:t>sse der Hochschule f</w:t>
      </w:r>
      <w:r>
        <w:rPr>
          <w:rtl w:val="0"/>
        </w:rPr>
        <w:t>ü</w:t>
      </w:r>
      <w:r>
        <w:rPr>
          <w:rtl w:val="0"/>
          <w:lang w:val="da-DK"/>
        </w:rPr>
        <w:t>r Musik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ln, des Boston Conservatory, der Fryderyk-Chopin-Musikuniversit</w:t>
      </w:r>
      <w:r>
        <w:rPr>
          <w:rtl w:val="0"/>
        </w:rPr>
        <w:t>ä</w:t>
      </w:r>
      <w:r>
        <w:rPr>
          <w:rtl w:val="0"/>
          <w:lang w:val="de-DE"/>
        </w:rPr>
        <w:t>t in Warschau und der Paderewski-Musikakademie in Pozna</w:t>
      </w:r>
      <w:r>
        <w:rPr>
          <w:rtl w:val="0"/>
        </w:rPr>
        <w:t>ń</w:t>
      </w:r>
      <w:r>
        <w:rPr>
          <w:rtl w:val="0"/>
          <w:lang w:val="de-DE"/>
        </w:rPr>
        <w:t>, wo sie auch unterrichten. Auch an der Escuela Superior de M</w:t>
      </w:r>
      <w:r>
        <w:rPr>
          <w:rtl w:val="0"/>
        </w:rPr>
        <w:t>ú</w:t>
      </w:r>
      <w:r>
        <w:rPr>
          <w:rtl w:val="0"/>
          <w:lang w:val="de-DE"/>
        </w:rPr>
        <w:t>sica Reina Sofia in Madrid, der Universit</w:t>
      </w:r>
      <w:r>
        <w:rPr>
          <w:rtl w:val="0"/>
        </w:rPr>
        <w:t>ä</w:t>
      </w:r>
      <w:r>
        <w:rPr>
          <w:rtl w:val="0"/>
          <w:lang w:val="de-DE"/>
        </w:rPr>
        <w:t>t der K</w:t>
      </w:r>
      <w:r>
        <w:rPr>
          <w:rtl w:val="0"/>
        </w:rPr>
        <w:t>ü</w:t>
      </w:r>
      <w:r>
        <w:rPr>
          <w:rtl w:val="0"/>
          <w:lang w:val="de-DE"/>
        </w:rPr>
        <w:t>nste in Berlin, der Queen Elisabeth Music Chapel in Br</w:t>
      </w:r>
      <w:r>
        <w:rPr>
          <w:rtl w:val="0"/>
        </w:rPr>
        <w:t>ü</w:t>
      </w:r>
      <w:r>
        <w:rPr>
          <w:rtl w:val="0"/>
          <w:lang w:val="de-DE"/>
        </w:rPr>
        <w:t>ssel, der britischen Royal Academy of Music und der Universit</w:t>
      </w:r>
      <w:r>
        <w:rPr>
          <w:rtl w:val="0"/>
        </w:rPr>
        <w:t>ä</w:t>
      </w:r>
      <w:r>
        <w:rPr>
          <w:rtl w:val="0"/>
          <w:lang w:val="de-DE"/>
        </w:rPr>
        <w:t>t Mozarteum Salzburg haben sie mit Auszeichnung abgeschlossen. Im Laufe ihrer k</w:t>
      </w:r>
      <w:r>
        <w:rPr>
          <w:rtl w:val="0"/>
        </w:rPr>
        <w:t>ü</w:t>
      </w:r>
      <w:r>
        <w:rPr>
          <w:rtl w:val="0"/>
          <w:lang w:val="de-DE"/>
        </w:rPr>
        <w:t>nstlerischen Karriere konnten sie mit so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ergew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hnlichen Pers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nlichkeiten der Kammermusik zusammenarbeiten wie Alfred Brendel, G</w:t>
      </w:r>
      <w:r>
        <w:rPr>
          <w:rtl w:val="0"/>
        </w:rPr>
        <w:t>ü</w:t>
      </w:r>
      <w:r>
        <w:rPr>
          <w:rtl w:val="0"/>
          <w:lang w:val="de-DE"/>
        </w:rPr>
        <w:t>nter Pichler, Gerhardt Schulz, Valentin Erben, Heime M</w:t>
      </w:r>
      <w:r>
        <w:rPr>
          <w:rtl w:val="0"/>
        </w:rPr>
        <w:t>ü</w:t>
      </w:r>
      <w:r>
        <w:rPr>
          <w:rtl w:val="0"/>
          <w:lang w:val="de-DE"/>
        </w:rPr>
        <w:t xml:space="preserve">ller, Pavel Gililov oder Mitgliedern des Artemis-Quartetts. Als Solisten traten sie u.a. mit den Dirigenten Krzysztof Penderecki, Michail Jurowski, </w:t>
      </w:r>
      <w:r>
        <w:rPr>
          <w:rtl w:val="0"/>
        </w:rPr>
        <w:t>Ł</w:t>
      </w:r>
      <w:r>
        <w:rPr>
          <w:rtl w:val="0"/>
        </w:rPr>
        <w:t>ukasz Borowicz, Valery Gergiev, Maxim Vengerov, Kristjan J</w:t>
      </w:r>
      <w:r>
        <w:rPr>
          <w:rtl w:val="0"/>
        </w:rPr>
        <w:t>ä</w:t>
      </w:r>
      <w:r>
        <w:rPr>
          <w:rtl w:val="0"/>
          <w:lang w:val="de-DE"/>
        </w:rPr>
        <w:t>rvi, Giancarlo Guerrero oder Paul Goodwin auf, sowie mit f</w:t>
      </w:r>
      <w:r>
        <w:rPr>
          <w:rtl w:val="0"/>
        </w:rPr>
        <w:t>ü</w:t>
      </w:r>
      <w:r>
        <w:rPr>
          <w:rtl w:val="0"/>
          <w:lang w:val="de-DE"/>
        </w:rPr>
        <w:t>hrenden Orchestern wie etwa dem London Philharmonic und dem Royal Philharmonic Orchestra, dem MDR-Sinfonieorchester oder dem Simon Bol</w:t>
      </w:r>
      <w:r>
        <w:rPr>
          <w:rtl w:val="0"/>
        </w:rPr>
        <w:t>í</w:t>
      </w:r>
      <w:r>
        <w:rPr>
          <w:rtl w:val="0"/>
          <w:lang w:val="de-DE"/>
        </w:rPr>
        <w:t>var Orchestra aus Venezuela.</w:t>
      </w:r>
    </w:p>
    <w:p>
      <w:pPr>
        <w:pStyle w:val="Normal.0"/>
        <w:jc w:val="both"/>
      </w:pPr>
      <w:r>
        <w:rPr>
          <w:rtl w:val="0"/>
          <w:lang w:val="de-DE"/>
        </w:rPr>
        <w:t>Die Mitglieder des Trios haben viele wichtige internationale Wettbewerbe gewonnen und auch diverse Auszeichnungen f</w:t>
      </w:r>
      <w:r>
        <w:rPr>
          <w:rtl w:val="0"/>
        </w:rPr>
        <w:t>ü</w:t>
      </w:r>
      <w:r>
        <w:rPr>
          <w:rtl w:val="0"/>
          <w:lang w:val="de-DE"/>
        </w:rPr>
        <w:t xml:space="preserve">r CD-Aufnahmen erhalten, darunter den Supersonic Award des deutschen Magazins Pizzicato, den </w:t>
      </w:r>
      <w:r>
        <w:rPr>
          <w:rtl w:val="0"/>
        </w:rPr>
        <w:t>„</w:t>
      </w:r>
      <w:r>
        <w:rPr>
          <w:rtl w:val="0"/>
          <w:lang w:val="es-ES_tradnl"/>
        </w:rPr>
        <w:t>Diapason 5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der gleichnamigen Musikzeitschrift, sowie verschiedene Nominierungen f</w:t>
      </w:r>
      <w:r>
        <w:rPr>
          <w:rtl w:val="0"/>
        </w:rPr>
        <w:t>ü</w:t>
      </w:r>
      <w:r>
        <w:rPr>
          <w:rtl w:val="0"/>
          <w:lang w:val="de-DE"/>
        </w:rPr>
        <w:t>r den polnischen Fryderyk-Musikpreis.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